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6.0 -->
  <w:body>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07"/>
      </w:tblGrid>
      <w:tr w14:paraId="5D738F8C" w14:textId="77777777" w:rsidTr="00D81B4F">
        <w:tblPrEx>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960"/>
        </w:trPr>
        <w:tc>
          <w:tcPr>
            <w:tcW w:w="9407" w:type="dxa"/>
            <w:vAlign w:val="center"/>
          </w:tcPr>
          <w:p w:rsidR="00C02925" w:rsidRPr="001C4A79" w:rsidP="00D81B4F" w14:paraId="163196B6" w14:textId="77777777">
            <w:pPr>
              <w:ind w:left="-397"/>
              <w:jc w:val="center"/>
              <w:rPr>
                <w:b/>
                <w:smallCaps/>
                <w:sz w:val="24"/>
                <w:szCs w:val="24"/>
              </w:rPr>
            </w:pPr>
            <w:r w:rsidRPr="001C4A79">
              <w:rPr>
                <w:b/>
                <w:smallCaps/>
                <w:sz w:val="24"/>
                <w:szCs w:val="24"/>
              </w:rPr>
              <w:t xml:space="preserve">Uittreksel uit de notulen van </w:t>
            </w:r>
            <w:r>
              <w:rPr>
                <w:b/>
                <w:smallCaps/>
                <w:sz w:val="24"/>
                <w:szCs w:val="24"/>
              </w:rPr>
              <w:t>de gemeenteraad</w:t>
            </w:r>
            <w:r w:rsidRPr="001C4A79">
              <w:rPr>
                <w:b/>
                <w:smallCaps/>
                <w:sz w:val="24"/>
                <w:szCs w:val="24"/>
              </w:rPr>
              <w:t xml:space="preserve"> van de gemeente Retie</w:t>
            </w:r>
          </w:p>
          <w:p w:rsidR="00C02925" w:rsidP="00D81B4F" w14:paraId="076F8CA7" w14:textId="77777777">
            <w:pPr>
              <w:ind w:left="-397"/>
              <w:jc w:val="center"/>
              <w:rPr>
                <w:b/>
                <w:smallCaps/>
                <w:sz w:val="24"/>
                <w:szCs w:val="24"/>
              </w:rPr>
            </w:pPr>
            <w:r w:rsidRPr="001C4A79">
              <w:rPr>
                <w:b/>
                <w:smallCaps/>
                <w:sz w:val="24"/>
                <w:szCs w:val="24"/>
              </w:rPr>
              <w:t xml:space="preserve">Zitting van </w:t>
            </w:r>
            <w:r w:rsidRPr="001C4A79">
              <w:rPr>
                <w:b/>
                <w:smallCaps/>
                <w:noProof/>
                <w:sz w:val="24"/>
                <w:szCs w:val="24"/>
              </w:rPr>
              <w:t>16 december 2021</w:t>
            </w:r>
          </w:p>
        </w:tc>
      </w:tr>
    </w:tbl>
    <w:p w:rsidR="00C02925" w:rsidRPr="00C7048E" w:rsidP="00C02925" w14:paraId="3556E67F" w14:textId="77777777">
      <w:pPr>
        <w:ind w:left="-397"/>
        <w:jc w:val="center"/>
        <w:rPr>
          <w:b/>
          <w:sz w:val="24"/>
          <w:szCs w:val="24"/>
        </w:rPr>
      </w:pP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
      <w:tblGrid>
        <w:gridCol w:w="1706"/>
        <w:gridCol w:w="7932"/>
      </w:tblGrid>
      <w:tr w14:paraId="74F0BD6E" w14:textId="77777777" w:rsidTr="00D81B4F">
        <w:tblPrEx>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Ex>
        <w:tc>
          <w:tcPr>
            <w:tcW w:w="1685" w:type="dxa"/>
            <w:tcMar>
              <w:left w:w="108" w:type="dxa"/>
            </w:tcMar>
            <w:vAlign w:val="center"/>
          </w:tcPr>
          <w:p w:rsidR="00C02925" w:rsidRPr="00E83489" w:rsidP="00D81B4F" w14:paraId="61D55A8B" w14:textId="77777777">
            <w:r w:rsidRPr="00E83489">
              <w:rPr>
                <w:u w:val="single"/>
              </w:rPr>
              <w:t>Aanwezig</w:t>
            </w:r>
            <w:r w:rsidRPr="00E83489">
              <w:t>:</w:t>
            </w:r>
          </w:p>
        </w:tc>
        <w:tc>
          <w:tcPr>
            <w:tcW w:w="7953" w:type="dxa"/>
            <w:tcMar>
              <w:left w:w="108" w:type="dxa"/>
            </w:tcMar>
          </w:tcPr>
          <w:p w:rsidR="00C02925" w:rsidRPr="00160002" w:rsidP="00D81B4F" w14:paraId="50FF807B" w14:textId="77777777">
            <w:r>
              <w:rPr>
                <w:noProof/>
              </w:rPr>
              <w:t>Karolien Adriaensen, Voorzitter</w:t>
            </w:r>
          </w:p>
          <w:p w:rsidP="00D81B4F">
            <w:pPr>
              <w:rPr>
                <w:noProof/>
              </w:rPr>
            </w:pPr>
            <w:r>
              <w:rPr>
                <w:noProof/>
              </w:rPr>
              <w:t>Patrick Geuens, Burgemeester</w:t>
            </w:r>
          </w:p>
          <w:p w:rsidP="00D81B4F">
            <w:pPr>
              <w:rPr>
                <w:noProof/>
              </w:rPr>
            </w:pPr>
            <w:r>
              <w:rPr>
                <w:noProof/>
              </w:rPr>
              <w:t>Koen Claessens, Fonny Matthijs, Natalie Adriaensen, Luc Janssens, Lut Hermans, Schepenen</w:t>
            </w:r>
          </w:p>
          <w:p w:rsidP="00D81B4F">
            <w:pPr>
              <w:rPr>
                <w:noProof/>
              </w:rPr>
            </w:pPr>
            <w:r>
              <w:rPr>
                <w:noProof/>
              </w:rPr>
              <w:t>Margriet Blockx, Dirk Smets, Guy Vanherck, Griet Bastiaansen, Kristel Pelckmans, Thomas Wynants, Niels Blockx, Marc Weyns, Guy Moons, Kato Slegers, Cato Hooyberghs, Bie Van der Veken, Kurt Keersmaekers, Mia Lenaerts, Raadsleden</w:t>
            </w:r>
          </w:p>
          <w:p w:rsidP="00D81B4F">
            <w:pPr>
              <w:rPr>
                <w:noProof/>
              </w:rPr>
            </w:pPr>
            <w:r>
              <w:rPr>
                <w:noProof/>
              </w:rPr>
              <w:t>Alois Noyens, Algemeen directeur</w:t>
            </w:r>
          </w:p>
        </w:tc>
      </w:tr>
      <w:tr w14:paraId="61E337F3" w14:textId="77777777" w:rsidTr="00D81B4F">
        <w:tblPrEx>
          <w:tblW w:w="0" w:type="auto"/>
          <w:tblInd w:w="-397" w:type="dxa"/>
          <w:tblCellMar>
            <w:top w:w="85" w:type="dxa"/>
            <w:left w:w="0" w:type="dxa"/>
            <w:bottom w:w="85" w:type="dxa"/>
          </w:tblCellMar>
          <w:tblLook w:val="04A0"/>
        </w:tblPrEx>
        <w:tc>
          <w:tcPr>
            <w:tcW w:w="1685" w:type="dxa"/>
            <w:tcMar>
              <w:left w:w="108" w:type="dxa"/>
            </w:tcMar>
          </w:tcPr>
          <w:p w:rsidR="00C02925" w:rsidRPr="00E83489" w:rsidP="00D81B4F" w14:paraId="52A0217E" w14:textId="77777777">
            <w:r w:rsidRPr="00E83489">
              <w:rPr>
                <w:u w:val="single"/>
              </w:rPr>
              <w:t>Verontschuldigd</w:t>
            </w:r>
            <w:r w:rsidRPr="00E83489">
              <w:t>:</w:t>
            </w:r>
          </w:p>
        </w:tc>
        <w:tc>
          <w:tcPr>
            <w:tcW w:w="7953" w:type="dxa"/>
            <w:tcMar>
              <w:left w:w="108" w:type="dxa"/>
            </w:tcMar>
          </w:tcPr>
          <w:p w:rsidR="00C02925" w:rsidRPr="00160002" w:rsidP="00D81B4F" w14:paraId="6431B46A" w14:textId="77777777">
            <w:r w:rsidRPr="00160002">
              <w:t>/</w:t>
            </w:r>
          </w:p>
        </w:tc>
      </w:tr>
    </w:tbl>
    <w:p w:rsidR="00C02925" w:rsidP="006A2EC8" w14:paraId="64E63F44" w14:textId="77777777">
      <w:pPr>
        <w:jc w:val="both"/>
      </w:pPr>
    </w:p>
    <w:p w:rsidR="00C02925" w:rsidRPr="001C4A79" w:rsidP="006A2EC8" w14:paraId="7015F34F" w14:textId="77777777">
      <w:pPr>
        <w:pStyle w:val="AgendapuntTitel"/>
        <w:jc w:val="both"/>
        <w:rPr>
          <w:b/>
        </w:rPr>
      </w:pPr>
      <w:r>
        <w:rPr>
          <w:b/>
          <w:noProof/>
        </w:rPr>
        <w:t>Gemeentebelastingen 2022</w:t>
      </w:r>
      <w:r w:rsidRPr="001C4A79">
        <w:rPr>
          <w:b/>
          <w:noProof/>
        </w:rPr>
        <w:t>: gewone eenvormige plaatsrechten op het openbaar domein.</w:t>
      </w:r>
      <w:r w:rsidRPr="001C4A79">
        <w:rPr>
          <w:b/>
          <w:noProof/>
        </w:rPr>
        <w:t xml:space="preserve"> (</w:t>
      </w:r>
      <w:r w:rsidRPr="001C4A79">
        <w:rPr>
          <w:b/>
          <w:noProof/>
        </w:rPr>
        <w:t>GR/2021/139</w:t>
      </w:r>
      <w:r w:rsidRPr="001C4A79">
        <w:rPr>
          <w:b/>
          <w:noProof/>
        </w:rPr>
        <w:t>)</w:t>
      </w:r>
    </w:p>
    <w:p w:rsidR="00C02925" w:rsidRPr="00FC3E79" w:rsidP="002A2AC0" w14:paraId="244E87AB" w14:textId="77777777">
      <w:pPr>
        <w:jc w:val="both"/>
      </w:pPr>
      <w:r>
        <w:rPr>
          <w:noProof/>
        </w:rPr>
        <w:t>Juridische grond</w:t>
      </w:r>
    </w:p>
    <w:p w:rsidP="002A2AC0">
      <w:pPr>
        <w:numPr>
          <w:ilvl w:val="0"/>
          <w:numId w:val="1"/>
        </w:numPr>
        <w:ind w:left="720" w:hanging="360"/>
        <w:jc w:val="left"/>
        <w:rPr>
          <w:noProof/>
        </w:rPr>
      </w:pPr>
      <w:r>
        <w:rPr>
          <w:noProof/>
        </w:rPr>
        <w:t>Het decreet van 30 mei 2008 betreffende de vestiging, de invordering en de geschillenprocedure van provincie- en gemeentebelastingen.</w:t>
      </w:r>
    </w:p>
    <w:p w:rsidP="002A2AC0">
      <w:pPr>
        <w:numPr>
          <w:ilvl w:val="0"/>
          <w:numId w:val="1"/>
        </w:numPr>
        <w:ind w:left="720" w:hanging="360"/>
        <w:jc w:val="left"/>
        <w:rPr>
          <w:noProof/>
        </w:rPr>
      </w:pPr>
      <w:r>
        <w:rPr>
          <w:noProof/>
        </w:rPr>
        <w:t>Het decreet lokaal bestuur van 22 december 2017, artikel 41.</w:t>
      </w:r>
    </w:p>
    <w:p w:rsidR="00C02925" w:rsidRPr="00FC3E79" w:rsidP="002A2AC0" w14:paraId="73B776CC" w14:textId="77777777">
      <w:pPr>
        <w:jc w:val="both"/>
      </w:pPr>
      <w:r>
        <w:rPr>
          <w:noProof/>
        </w:rPr>
        <w:t>Feiten en context</w:t>
      </w:r>
    </w:p>
    <w:p w:rsidP="002A2AC0">
      <w:pPr>
        <w:jc w:val="both"/>
        <w:rPr>
          <w:noProof/>
        </w:rPr>
      </w:pPr>
      <w:r>
        <w:rPr>
          <w:noProof/>
        </w:rPr>
        <w:t>Overwegende dat deze belasting jaarlijks wordt geïndexeerd als volgt:</w:t>
      </w:r>
    </w:p>
    <w:p w:rsidP="002A2AC0">
      <w:pPr>
        <w:jc w:val="center"/>
        <w:rPr>
          <w:noProof/>
        </w:rPr>
      </w:pPr>
      <w:r>
        <w:rPr>
          <w:noProof/>
          <w:u w:val="single"/>
        </w:rPr>
        <w:t>Basisbedrag 2014 x index september van het jaar voorafgaand aan het belastingsjaar</w:t>
      </w:r>
    </w:p>
    <w:p w:rsidP="002A2AC0">
      <w:pPr>
        <w:jc w:val="center"/>
        <w:rPr>
          <w:noProof/>
        </w:rPr>
      </w:pPr>
      <w:r>
        <w:rPr>
          <w:noProof/>
        </w:rPr>
        <w:t>Index september 2013</w:t>
      </w:r>
    </w:p>
    <w:p w:rsidP="002A2AC0">
      <w:pPr>
        <w:jc w:val="both"/>
        <w:rPr>
          <w:noProof/>
        </w:rPr>
      </w:pPr>
      <w:r>
        <w:rPr>
          <w:noProof/>
        </w:rPr>
        <w:t> </w:t>
      </w:r>
    </w:p>
    <w:p w:rsidP="002A2AC0">
      <w:pPr>
        <w:jc w:val="both"/>
        <w:rPr>
          <w:noProof/>
        </w:rPr>
      </w:pPr>
      <w:r>
        <w:rPr>
          <w:noProof/>
        </w:rPr>
        <w:t>Gelet op de financiële toestand van de gemeente;</w:t>
      </w:r>
    </w:p>
    <w:p w:rsidR="00C02925" w:rsidRPr="00FC3E79" w:rsidP="002A2AC0" w14:paraId="0EAA0B81" w14:textId="77EFE38E">
      <w:pPr>
        <w:jc w:val="both"/>
      </w:pPr>
      <w:r>
        <w:rPr>
          <w:noProof/>
        </w:rPr>
        <w:t>BESLUIT</w:t>
      </w:r>
    </w:p>
    <w:p w:rsidP="002A2AC0">
      <w:pPr>
        <w:jc w:val="both"/>
        <w:rPr>
          <w:noProof/>
        </w:rPr>
      </w:pPr>
      <w:r>
        <w:rPr>
          <w:noProof/>
          <w:u w:val="single"/>
        </w:rPr>
        <w:t>Artikel 1</w:t>
      </w:r>
      <w:r>
        <w:rPr>
          <w:noProof/>
        </w:rPr>
        <w:t>:     </w:t>
      </w:r>
    </w:p>
    <w:p w:rsidP="002A2AC0">
      <w:pPr>
        <w:jc w:val="both"/>
        <w:rPr>
          <w:noProof/>
        </w:rPr>
      </w:pPr>
      <w:r>
        <w:rPr>
          <w:noProof/>
        </w:rPr>
        <w:t>Ten laste van eenieder die zich voor de uitoefening van zijn handel of beroep en afgezien van de aard der koopwaren of der inrichting, tijdens de markt- of foordagen op de openbare plaatsen en wegen der gemeente stelt, wordt een eenvormig plaatsrecht geheven van 1,96 euro per m² en per dag.</w:t>
      </w:r>
    </w:p>
    <w:p w:rsidP="002A2AC0">
      <w:pPr>
        <w:jc w:val="both"/>
        <w:rPr>
          <w:noProof/>
        </w:rPr>
      </w:pPr>
      <w:r>
        <w:rPr>
          <w:noProof/>
        </w:rPr>
        <w:t>De plaatsrechten zijn niet verschuldigd ingeval de organisatie van een openbare markt wordt toevertrouwd aan een organisator.</w:t>
      </w:r>
    </w:p>
    <w:p w:rsidP="002A2AC0">
      <w:pPr>
        <w:jc w:val="both"/>
        <w:rPr>
          <w:noProof/>
        </w:rPr>
      </w:pPr>
      <w:r>
        <w:rPr>
          <w:noProof/>
          <w:u w:val="single"/>
        </w:rPr>
        <w:t>Artikel 2</w:t>
      </w:r>
      <w:r>
        <w:rPr>
          <w:noProof/>
        </w:rPr>
        <w:t>:     </w:t>
      </w:r>
    </w:p>
    <w:p w:rsidP="002A2AC0">
      <w:pPr>
        <w:jc w:val="both"/>
        <w:rPr>
          <w:noProof/>
        </w:rPr>
      </w:pPr>
      <w:r>
        <w:rPr>
          <w:noProof/>
        </w:rPr>
        <w:t>Dit plaatsrecht wordt gestemd voor het aanslagjaar 2022.</w:t>
      </w:r>
    </w:p>
    <w:p w:rsidP="002A2AC0">
      <w:pPr>
        <w:jc w:val="both"/>
        <w:rPr>
          <w:noProof/>
        </w:rPr>
      </w:pPr>
      <w:r>
        <w:rPr>
          <w:noProof/>
          <w:u w:val="single"/>
        </w:rPr>
        <w:t>Artikel 3</w:t>
      </w:r>
      <w:r>
        <w:rPr>
          <w:noProof/>
        </w:rPr>
        <w:t>:     </w:t>
      </w:r>
    </w:p>
    <w:p w:rsidP="002A2AC0">
      <w:pPr>
        <w:jc w:val="both"/>
        <w:rPr>
          <w:noProof/>
        </w:rPr>
      </w:pPr>
      <w:r>
        <w:rPr>
          <w:noProof/>
        </w:rPr>
        <w:t>De opmeting der ingenomen oppervlakte geschiedt door de zorgen van het gemeentebestuur. Het plaatsrecht is eisbaar zodra de plaats op het openbaar domein wordt ingenomen.</w:t>
      </w:r>
    </w:p>
    <w:p w:rsidP="002A2AC0">
      <w:pPr>
        <w:jc w:val="both"/>
        <w:rPr>
          <w:noProof/>
        </w:rPr>
      </w:pPr>
      <w:r>
        <w:rPr>
          <w:noProof/>
          <w:u w:val="single"/>
        </w:rPr>
        <w:t>Artikel 4</w:t>
      </w:r>
      <w:r>
        <w:rPr>
          <w:noProof/>
        </w:rPr>
        <w:t>:     </w:t>
      </w:r>
    </w:p>
    <w:p w:rsidP="002A2AC0">
      <w:pPr>
        <w:jc w:val="both"/>
        <w:rPr>
          <w:noProof/>
        </w:rPr>
      </w:pPr>
      <w:r>
        <w:rPr>
          <w:noProof/>
        </w:rPr>
        <w:t>De invordering van de retributie gebeurt contant tegen afgifte van een kwitantie. Bij niet-minnelijke regeling zal de inning ervan gebeuren overeenkomstig artikel 177 van het decreet lokaal bestuur.</w:t>
      </w:r>
    </w:p>
    <w:tbl>
      <w:tblPr>
        <w:tblW w:w="10065" w:type="dxa"/>
        <w:tblInd w:w="-397" w:type="dxa"/>
        <w:tblLook w:val="04A0"/>
      </w:tblPr>
      <w:tblGrid>
        <w:gridCol w:w="10065"/>
      </w:tblGrid>
      <w:tr w14:paraId="58DC9A7D" w14:textId="77777777" w:rsidTr="00D81B4F">
        <w:tblPrEx>
          <w:tblW w:w="10065" w:type="dxa"/>
          <w:tblInd w:w="-397" w:type="dxa"/>
          <w:tblLook w:val="04A0"/>
        </w:tblPrEx>
        <w:trPr>
          <w:cantSplit/>
        </w:trPr>
        <w:tc>
          <w:tcPr>
            <w:tcW w:w="10065" w:type="dxa"/>
            <w:shd w:val="clear" w:color="auto" w:fill="auto"/>
          </w:tcPr>
          <w:tbl>
            <w:tblPr>
              <w:tblW w:w="9815" w:type="dxa"/>
              <w:tblLook w:val="04A0"/>
            </w:tblPr>
            <w:tblGrid>
              <w:gridCol w:w="3715"/>
              <w:gridCol w:w="2126"/>
              <w:gridCol w:w="3974"/>
            </w:tblGrid>
            <w:tr w14:paraId="325C89B8" w14:textId="77777777" w:rsidTr="00A80A7F">
              <w:tblPrEx>
                <w:tblW w:w="9815" w:type="dxa"/>
                <w:tblLook w:val="04A0"/>
              </w:tblPrEx>
              <w:tc>
                <w:tcPr>
                  <w:tcW w:w="9815" w:type="dxa"/>
                  <w:gridSpan w:val="3"/>
                  <w:shd w:val="clear" w:color="auto" w:fill="auto"/>
                </w:tcPr>
                <w:p w:rsidR="00C02925" w:rsidP="00704DBF" w14:paraId="6AE3706A" w14:textId="77777777">
                  <w:pPr>
                    <w:jc w:val="center"/>
                  </w:pPr>
                  <w:r>
                    <w:t xml:space="preserve">Namens </w:t>
                  </w:r>
                  <w:r w:rsidR="00A80A7F">
                    <w:t>de gemeenteraad</w:t>
                  </w:r>
                  <w:r>
                    <w:t>:</w:t>
                  </w:r>
                </w:p>
              </w:tc>
            </w:tr>
            <w:tr w14:paraId="254B6C64" w14:textId="77777777" w:rsidTr="00A80A7F">
              <w:tblPrEx>
                <w:tblW w:w="9815" w:type="dxa"/>
                <w:tblLook w:val="04A0"/>
              </w:tblPrEx>
              <w:tc>
                <w:tcPr>
                  <w:tcW w:w="3715" w:type="dxa"/>
                  <w:tcBorders>
                    <w:bottom w:val="single" w:sz="4" w:space="0" w:color="auto"/>
                  </w:tcBorders>
                  <w:shd w:val="clear" w:color="auto" w:fill="auto"/>
                </w:tcPr>
                <w:p w:rsidR="00C02925" w:rsidP="00D81B4F" w14:paraId="231C3163" w14:textId="77777777">
                  <w:r w:rsidRPr="008B1413">
                    <w:t xml:space="preserve">De </w:t>
                  </w:r>
                  <w:r>
                    <w:rPr>
                      <w:noProof/>
                    </w:rPr>
                    <w:t>Algemeen directeur</w:t>
                  </w:r>
                  <w:r w:rsidRPr="008B1413">
                    <w:t>,</w:t>
                  </w:r>
                </w:p>
                <w:p w:rsidR="00C02925" w:rsidRPr="008B1413" w:rsidP="00D81B4F" w14:paraId="0B9F58C4" w14:textId="77777777">
                  <w:r>
                    <w:rPr>
                      <w:noProof/>
                    </w:rPr>
                    <w:t>Alois Noyens</w:t>
                  </w:r>
                </w:p>
              </w:tc>
              <w:tc>
                <w:tcPr>
                  <w:tcW w:w="2126" w:type="dxa"/>
                  <w:tcBorders>
                    <w:bottom w:val="single" w:sz="4" w:space="0" w:color="auto"/>
                  </w:tcBorders>
                  <w:shd w:val="clear" w:color="auto" w:fill="auto"/>
                </w:tcPr>
                <w:p w:rsidR="00C02925" w:rsidRPr="008B1413" w:rsidP="00D81B4F" w14:paraId="7B1D1AB6" w14:textId="77777777"/>
              </w:tc>
              <w:tc>
                <w:tcPr>
                  <w:tcW w:w="3974" w:type="dxa"/>
                  <w:tcBorders>
                    <w:bottom w:val="single" w:sz="4" w:space="0" w:color="auto"/>
                  </w:tcBorders>
                  <w:shd w:val="clear" w:color="auto" w:fill="auto"/>
                </w:tcPr>
                <w:p w:rsidR="00C02925" w:rsidP="00D81B4F" w14:paraId="2696AB35" w14:textId="77777777">
                  <w:pPr>
                    <w:jc w:val="right"/>
                  </w:pPr>
                  <w:r w:rsidRPr="008B1413">
                    <w:t xml:space="preserve">De </w:t>
                  </w:r>
                  <w:r>
                    <w:rPr>
                      <w:noProof/>
                    </w:rPr>
                    <w:t>Voorzitter</w:t>
                  </w:r>
                  <w:r w:rsidRPr="008B1413">
                    <w:t>,</w:t>
                  </w:r>
                </w:p>
                <w:p w:rsidR="00C02925" w:rsidRPr="008B1413" w:rsidP="00D81B4F" w14:paraId="7D32EA17" w14:textId="77777777">
                  <w:pPr>
                    <w:jc w:val="right"/>
                  </w:pPr>
                  <w:r>
                    <w:rPr>
                      <w:noProof/>
                    </w:rPr>
                    <w:t>Karolien Adriaensen</w:t>
                  </w:r>
                </w:p>
              </w:tc>
            </w:tr>
            <w:tr w14:paraId="20DC4DD0" w14:textId="77777777" w:rsidTr="00A80A7F">
              <w:tblPrEx>
                <w:tblW w:w="9815" w:type="dxa"/>
                <w:tblLook w:val="04A0"/>
              </w:tblPrEx>
              <w:tc>
                <w:tcPr>
                  <w:tcW w:w="9815" w:type="dxa"/>
                  <w:gridSpan w:val="3"/>
                  <w:tcBorders>
                    <w:top w:val="single" w:sz="4" w:space="0" w:color="auto"/>
                  </w:tcBorders>
                  <w:shd w:val="clear" w:color="auto" w:fill="auto"/>
                </w:tcPr>
                <w:p w:rsidR="00C02925" w:rsidRPr="008B1413" w:rsidP="00D81B4F" w14:paraId="598A11DE" w14:textId="495A76F4">
                  <w:pPr>
                    <w:jc w:val="center"/>
                  </w:pPr>
                  <w:r>
                    <w:t>Voor éénsluidend afschrift,</w:t>
                  </w:r>
                  <w:r>
                    <w:br/>
                    <w:t xml:space="preserve">Retie, </w:t>
                  </w:r>
                  <w:r>
                    <w:fldChar w:fldCharType="begin"/>
                  </w:r>
                  <w:r>
                    <w:instrText xml:space="preserve"> DATE  \@ "d MMMM yyyy"  \* MERGEFORMAT </w:instrText>
                  </w:r>
                  <w:r>
                    <w:fldChar w:fldCharType="separate"/>
                  </w:r>
                  <w:r w:rsidR="00BE4DFC">
                    <w:rPr>
                      <w:noProof/>
                    </w:rPr>
                    <w:t>28 december 2021</w:t>
                  </w:r>
                  <w:r>
                    <w:fldChar w:fldCharType="end"/>
                  </w:r>
                </w:p>
              </w:tc>
            </w:tr>
            <w:tr w14:paraId="4692A4B1" w14:textId="77777777" w:rsidTr="00D81B4F">
              <w:tblPrEx>
                <w:tblW w:w="9815" w:type="dxa"/>
                <w:tblLook w:val="04A0"/>
              </w:tblPrEx>
              <w:tc>
                <w:tcPr>
                  <w:tcW w:w="3715" w:type="dxa"/>
                  <w:shd w:val="clear" w:color="auto" w:fill="auto"/>
                </w:tcPr>
                <w:p w:rsidR="00C02925" w:rsidP="00D81B4F" w14:paraId="3EA1E813" w14:textId="77777777">
                  <w:r>
                    <w:t xml:space="preserve">De </w:t>
                  </w:r>
                  <w:r>
                    <w:rPr>
                      <w:noProof/>
                    </w:rPr>
                    <w:t>Algemeen directeur</w:t>
                  </w:r>
                  <w:r>
                    <w:t>,</w:t>
                  </w:r>
                </w:p>
                <w:p w:rsidR="00C02925" w:rsidP="00D81B4F" w14:paraId="6450EDA1" w14:textId="77777777"/>
                <w:p w:rsidR="00C02925" w:rsidP="00D81B4F" w14:paraId="0FB91355" w14:textId="77777777"/>
                <w:p w:rsidR="00C02925" w:rsidP="00D81B4F" w14:paraId="4A274F30" w14:textId="77777777"/>
                <w:p w:rsidR="00C02925" w:rsidRPr="008B1413" w:rsidP="00D81B4F" w14:paraId="6115BDD3" w14:textId="77777777">
                  <w:r>
                    <w:rPr>
                      <w:noProof/>
                    </w:rPr>
                    <w:t>Alois Noyens</w:t>
                  </w:r>
                </w:p>
              </w:tc>
              <w:tc>
                <w:tcPr>
                  <w:tcW w:w="2126" w:type="dxa"/>
                  <w:shd w:val="clear" w:color="auto" w:fill="auto"/>
                </w:tcPr>
                <w:p w:rsidR="00C02925" w:rsidRPr="008B1413" w:rsidP="00D81B4F" w14:paraId="1A203C3E" w14:textId="77777777"/>
              </w:tc>
              <w:tc>
                <w:tcPr>
                  <w:tcW w:w="3974" w:type="dxa"/>
                  <w:shd w:val="clear" w:color="auto" w:fill="auto"/>
                </w:tcPr>
                <w:p w:rsidR="00C02925" w:rsidP="00D81B4F" w14:paraId="61B3E246" w14:textId="77777777">
                  <w:pPr>
                    <w:jc w:val="right"/>
                  </w:pPr>
                  <w:r>
                    <w:t xml:space="preserve">De </w:t>
                  </w:r>
                  <w:r>
                    <w:t>,</w:t>
                  </w:r>
                </w:p>
                <w:p w:rsidR="00C02925" w:rsidP="00D81B4F" w14:paraId="4CFC89C5" w14:textId="77777777">
                  <w:pPr>
                    <w:jc w:val="right"/>
                  </w:pPr>
                </w:p>
                <w:p w:rsidR="00C02925" w:rsidP="00D81B4F" w14:paraId="0F3E2B74" w14:textId="77777777">
                  <w:pPr>
                    <w:jc w:val="right"/>
                  </w:pPr>
                </w:p>
                <w:p w:rsidR="00C02925" w:rsidP="00D81B4F" w14:paraId="5F15AF4B" w14:textId="77777777">
                  <w:pPr>
                    <w:jc w:val="right"/>
                  </w:pPr>
                </w:p>
                <w:p w:rsidR="00C02925" w:rsidRPr="008B1413" w:rsidP="00D81B4F" w14:paraId="5DF2CC40" w14:textId="77777777">
                  <w:pPr>
                    <w:jc w:val="right"/>
                  </w:pPr>
                  <w:r>
                    <w:rPr>
                      <w:noProof/>
                    </w:rPr>
                    <w:t>Karolien Adriaensen</w:t>
                  </w:r>
                </w:p>
              </w:tc>
            </w:tr>
          </w:tbl>
          <w:p w:rsidR="00C02925" w:rsidRPr="008B1413" w:rsidP="00D81B4F" w14:paraId="02C4F44B" w14:textId="77777777"/>
        </w:tc>
      </w:tr>
    </w:tbl>
    <w:p w:rsidR="00C02925" w:rsidRPr="00C7048E" w:rsidP="00C02925" w14:paraId="221FA4ED" w14:textId="77777777">
      <w:pPr>
        <w:rPr>
          <w:rFonts w:eastAsia="Calibri"/>
        </w:rPr>
      </w:pPr>
    </w:p>
    <w:sectPr w:rsidSect="00E83489">
      <w:pgSz w:w="11906" w:h="16838"/>
      <w:pgMar w:top="1134" w:right="1134"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25"/>
    <w:rsid w:val="00160002"/>
    <w:rsid w:val="001C4A79"/>
    <w:rsid w:val="002A2AC0"/>
    <w:rsid w:val="00366C17"/>
    <w:rsid w:val="00383390"/>
    <w:rsid w:val="00544C3A"/>
    <w:rsid w:val="005A1A5E"/>
    <w:rsid w:val="005F39F3"/>
    <w:rsid w:val="00651EFF"/>
    <w:rsid w:val="006A2EC8"/>
    <w:rsid w:val="006A5EFD"/>
    <w:rsid w:val="006B3E88"/>
    <w:rsid w:val="00704DBF"/>
    <w:rsid w:val="007A1EFE"/>
    <w:rsid w:val="007D2868"/>
    <w:rsid w:val="008B1413"/>
    <w:rsid w:val="00A80A7F"/>
    <w:rsid w:val="00AB6759"/>
    <w:rsid w:val="00BE0BC3"/>
    <w:rsid w:val="00BE4DFC"/>
    <w:rsid w:val="00C02925"/>
    <w:rsid w:val="00C7048E"/>
    <w:rsid w:val="00D81B4F"/>
    <w:rsid w:val="00DD03B7"/>
    <w:rsid w:val="00E83489"/>
    <w:rsid w:val="00FC3E79"/>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4:docId w14:val="74B1EC94"/>
  <w15:chartTrackingRefBased/>
  <w15:docId w15:val="{4CF3B8BA-6E5A-40BD-9C39-C521B241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02925"/>
    <w:pPr>
      <w:spacing w:after="8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puntTitel">
    <w:name w:val="AgendapuntTitel"/>
    <w:basedOn w:val="Normal"/>
    <w:qFormat/>
    <w:rsid w:val="00C02925"/>
    <w:pPr>
      <w:ind w:left="-397"/>
    </w:pPr>
  </w:style>
  <w:style w:type="table" w:styleId="TableGrid">
    <w:name w:val="Table Grid"/>
    <w:basedOn w:val="TableNormal"/>
    <w:uiPriority w:val="39"/>
    <w:rsid w:val="00C0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445</Words>
  <Characters>2448</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Adriaensen</dc:creator>
  <cp:lastModifiedBy>Sandra Adriaensen</cp:lastModifiedBy>
  <cp:revision>14</cp:revision>
  <dcterms:created xsi:type="dcterms:W3CDTF">2019-07-10T07:18:00Z</dcterms:created>
  <dcterms:modified xsi:type="dcterms:W3CDTF">2019-07-10T07:54:00Z</dcterms:modified>
</cp:coreProperties>
</file>